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A7E78" w14:textId="77777777" w:rsidR="008B22EA" w:rsidRPr="00C64AF4" w:rsidRDefault="008B22EA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8B22EA" w:rsidRPr="00C64AF4" w14:paraId="603EDBD2" w14:textId="77777777">
        <w:trPr>
          <w:trHeight w:val="290"/>
        </w:trPr>
        <w:tc>
          <w:tcPr>
            <w:tcW w:w="5168" w:type="dxa"/>
          </w:tcPr>
          <w:p w14:paraId="6052BDC0" w14:textId="77777777" w:rsidR="008B22EA" w:rsidRPr="00C64AF4" w:rsidRDefault="00064C3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64AF4">
              <w:rPr>
                <w:rFonts w:ascii="Arial" w:hAnsi="Arial" w:cs="Arial"/>
                <w:sz w:val="20"/>
                <w:szCs w:val="20"/>
              </w:rPr>
              <w:t>Journal</w:t>
            </w:r>
            <w:r w:rsidRPr="00C64AF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614647D7" w14:textId="77777777" w:rsidR="008B22EA" w:rsidRPr="00C64AF4" w:rsidRDefault="00064C38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C64AF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C64AF4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C64AF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C64AF4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C64AF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Pr="00C64AF4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C64AF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C64AF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C64AF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Medicine</w:t>
              </w:r>
              <w:r w:rsidRPr="00C64AF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C64AF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C64AF4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C64AF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Medical</w:t>
              </w:r>
              <w:r w:rsidRPr="00C64AF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C64AF4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8B22EA" w:rsidRPr="00C64AF4" w14:paraId="1601E94A" w14:textId="77777777">
        <w:trPr>
          <w:trHeight w:val="290"/>
        </w:trPr>
        <w:tc>
          <w:tcPr>
            <w:tcW w:w="5168" w:type="dxa"/>
          </w:tcPr>
          <w:p w14:paraId="6683E386" w14:textId="77777777" w:rsidR="008B22EA" w:rsidRPr="00C64AF4" w:rsidRDefault="00064C3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64AF4">
              <w:rPr>
                <w:rFonts w:ascii="Arial" w:hAnsi="Arial" w:cs="Arial"/>
                <w:sz w:val="20"/>
                <w:szCs w:val="20"/>
              </w:rPr>
              <w:t>Manuscript</w:t>
            </w:r>
            <w:r w:rsidRPr="00C64AF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6CBC7C85" w14:textId="77777777" w:rsidR="008B22EA" w:rsidRPr="00C64AF4" w:rsidRDefault="00064C38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C64AF4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Ms_JAMMR_139566</w:t>
            </w:r>
          </w:p>
        </w:tc>
      </w:tr>
      <w:tr w:rsidR="008B22EA" w:rsidRPr="00C64AF4" w14:paraId="7F446373" w14:textId="77777777">
        <w:trPr>
          <w:trHeight w:val="650"/>
        </w:trPr>
        <w:tc>
          <w:tcPr>
            <w:tcW w:w="5168" w:type="dxa"/>
          </w:tcPr>
          <w:p w14:paraId="625F6FCE" w14:textId="77777777" w:rsidR="008B22EA" w:rsidRPr="00C64AF4" w:rsidRDefault="00064C3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64AF4">
              <w:rPr>
                <w:rFonts w:ascii="Arial" w:hAnsi="Arial" w:cs="Arial"/>
                <w:sz w:val="20"/>
                <w:szCs w:val="20"/>
              </w:rPr>
              <w:t>Title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of</w:t>
            </w:r>
            <w:r w:rsidRPr="00C64A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the</w:t>
            </w:r>
            <w:r w:rsidRPr="00C64A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02512D52" w14:textId="77777777" w:rsidR="008B22EA" w:rsidRPr="00C64AF4" w:rsidRDefault="00064C38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C64AF4">
              <w:rPr>
                <w:rFonts w:ascii="Arial" w:hAnsi="Arial" w:cs="Arial"/>
                <w:b/>
                <w:sz w:val="20"/>
                <w:szCs w:val="20"/>
              </w:rPr>
              <w:t>Epidemiological</w:t>
            </w:r>
            <w:r w:rsidRPr="00C64A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Profile</w:t>
            </w:r>
            <w:r w:rsidRPr="00C64AF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64A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Maternal</w:t>
            </w:r>
            <w:r w:rsidRPr="00C64AF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Deaths</w:t>
            </w:r>
            <w:r w:rsidRPr="00C64A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C64A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Eclampsia</w:t>
            </w:r>
            <w:r w:rsidRPr="00C64A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C64AF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2013</w:t>
            </w:r>
            <w:r w:rsidRPr="00C64A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C64A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2022</w:t>
            </w:r>
            <w:r w:rsidRPr="00C64A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64A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pacing w:val="-2"/>
                <w:sz w:val="20"/>
                <w:szCs w:val="20"/>
              </w:rPr>
              <w:t>Brazil</w:t>
            </w:r>
          </w:p>
        </w:tc>
      </w:tr>
      <w:tr w:rsidR="008B22EA" w:rsidRPr="00C64AF4" w14:paraId="47E086DC" w14:textId="77777777">
        <w:trPr>
          <w:trHeight w:val="333"/>
        </w:trPr>
        <w:tc>
          <w:tcPr>
            <w:tcW w:w="5168" w:type="dxa"/>
          </w:tcPr>
          <w:p w14:paraId="7DA8299D" w14:textId="77777777" w:rsidR="008B22EA" w:rsidRPr="00C64AF4" w:rsidRDefault="00064C3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64AF4">
              <w:rPr>
                <w:rFonts w:ascii="Arial" w:hAnsi="Arial" w:cs="Arial"/>
                <w:sz w:val="20"/>
                <w:szCs w:val="20"/>
              </w:rPr>
              <w:t>Type</w:t>
            </w:r>
            <w:r w:rsidRPr="00C64A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of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the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3751601A" w14:textId="77777777" w:rsidR="008B22EA" w:rsidRPr="00C64AF4" w:rsidRDefault="00064C38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C64AF4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C64AF4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C64AF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0BA26F5B" w14:textId="77777777" w:rsidR="008B22EA" w:rsidRPr="00C64AF4" w:rsidRDefault="008B22EA">
      <w:pPr>
        <w:rPr>
          <w:rFonts w:ascii="Arial" w:hAnsi="Arial" w:cs="Arial"/>
          <w:sz w:val="20"/>
          <w:szCs w:val="20"/>
        </w:rPr>
      </w:pPr>
    </w:p>
    <w:p w14:paraId="7196A9D5" w14:textId="77777777" w:rsidR="008B22EA" w:rsidRPr="00C64AF4" w:rsidRDefault="008B22EA">
      <w:pPr>
        <w:spacing w:before="10"/>
        <w:rPr>
          <w:rFonts w:ascii="Arial" w:hAnsi="Arial" w:cs="Arial"/>
          <w:sz w:val="20"/>
          <w:szCs w:val="20"/>
        </w:rPr>
      </w:pPr>
    </w:p>
    <w:p w14:paraId="3BFE3DED" w14:textId="77777777" w:rsidR="008B22EA" w:rsidRPr="00C64AF4" w:rsidRDefault="00064C38">
      <w:pPr>
        <w:pStyle w:val="BodyText"/>
        <w:spacing w:before="1"/>
        <w:ind w:left="165"/>
        <w:rPr>
          <w:rFonts w:ascii="Arial" w:hAnsi="Arial" w:cs="Arial"/>
        </w:rPr>
      </w:pPr>
      <w:r w:rsidRPr="00C64AF4">
        <w:rPr>
          <w:rFonts w:ascii="Arial" w:hAnsi="Arial" w:cs="Arial"/>
          <w:color w:val="000000"/>
          <w:highlight w:val="yellow"/>
        </w:rPr>
        <w:t>PART</w:t>
      </w:r>
      <w:r w:rsidRPr="00C64AF4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C64AF4">
        <w:rPr>
          <w:rFonts w:ascii="Arial" w:hAnsi="Arial" w:cs="Arial"/>
          <w:color w:val="000000"/>
          <w:highlight w:val="yellow"/>
        </w:rPr>
        <w:t>1:</w:t>
      </w:r>
      <w:r w:rsidRPr="00C64AF4">
        <w:rPr>
          <w:rFonts w:ascii="Arial" w:hAnsi="Arial" w:cs="Arial"/>
          <w:color w:val="000000"/>
          <w:spacing w:val="-1"/>
        </w:rPr>
        <w:t xml:space="preserve"> </w:t>
      </w:r>
      <w:r w:rsidRPr="00C64AF4">
        <w:rPr>
          <w:rFonts w:ascii="Arial" w:hAnsi="Arial" w:cs="Arial"/>
          <w:color w:val="000000"/>
          <w:spacing w:val="-2"/>
        </w:rPr>
        <w:t>Comments</w:t>
      </w:r>
    </w:p>
    <w:p w14:paraId="239A7628" w14:textId="77777777" w:rsidR="008B22EA" w:rsidRPr="00C64AF4" w:rsidRDefault="008B22EA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8B22EA" w:rsidRPr="00C64AF4" w14:paraId="0A6F000B" w14:textId="77777777">
        <w:trPr>
          <w:trHeight w:val="964"/>
        </w:trPr>
        <w:tc>
          <w:tcPr>
            <w:tcW w:w="5352" w:type="dxa"/>
          </w:tcPr>
          <w:p w14:paraId="77B393D3" w14:textId="77777777" w:rsidR="008B22EA" w:rsidRPr="00C64AF4" w:rsidRDefault="008B22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3F3B07CE" w14:textId="77777777" w:rsidR="008B22EA" w:rsidRPr="00C64AF4" w:rsidRDefault="00064C38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C64AF4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64AF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6A730F1" w14:textId="77777777" w:rsidR="008B22EA" w:rsidRPr="00C64AF4" w:rsidRDefault="00064C38">
            <w:pPr>
              <w:pStyle w:val="TableParagraph"/>
              <w:ind w:left="108" w:right="163"/>
              <w:rPr>
                <w:rFonts w:ascii="Arial" w:hAnsi="Arial" w:cs="Arial"/>
                <w:b/>
                <w:sz w:val="20"/>
                <w:szCs w:val="20"/>
              </w:rPr>
            </w:pPr>
            <w:r w:rsidRPr="00C64A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C64AF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64A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C64AF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64A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C64AF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64A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C64AF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64A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C64AF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64A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C64AF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64A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C64AF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64A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C64AF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64A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C64AF4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C64A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C64AF4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C64A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C64AF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64A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C64AF4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C64A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C64AF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670D75D9" w14:textId="77777777" w:rsidR="008B22EA" w:rsidRPr="00C64AF4" w:rsidRDefault="00064C38">
            <w:pPr>
              <w:pStyle w:val="TableParagraph"/>
              <w:spacing w:line="254" w:lineRule="auto"/>
              <w:ind w:left="108" w:right="737"/>
              <w:rPr>
                <w:rFonts w:ascii="Arial" w:hAnsi="Arial" w:cs="Arial"/>
                <w:sz w:val="20"/>
                <w:szCs w:val="20"/>
              </w:rPr>
            </w:pPr>
            <w:r w:rsidRPr="00C64AF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64A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64AF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(It</w:t>
            </w:r>
            <w:r w:rsidRPr="00C64A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is</w:t>
            </w:r>
            <w:r w:rsidRPr="00C64A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mandatory</w:t>
            </w:r>
            <w:r w:rsidRPr="00C64A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that</w:t>
            </w:r>
            <w:r w:rsidRPr="00C64AF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authors</w:t>
            </w:r>
            <w:r w:rsidRPr="00C64A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should</w:t>
            </w:r>
            <w:r w:rsidRPr="00C64A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write</w:t>
            </w:r>
            <w:r w:rsidRPr="00C64AF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B22EA" w:rsidRPr="00C64AF4" w14:paraId="5BC28D86" w14:textId="77777777">
        <w:trPr>
          <w:trHeight w:val="1382"/>
        </w:trPr>
        <w:tc>
          <w:tcPr>
            <w:tcW w:w="5352" w:type="dxa"/>
          </w:tcPr>
          <w:p w14:paraId="5F616349" w14:textId="77777777" w:rsidR="008B22EA" w:rsidRPr="00C64AF4" w:rsidRDefault="00064C3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C64AF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64A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64A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64A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C64A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64A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C64A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64A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C64AF4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362AD7B0" w14:textId="77777777" w:rsidR="008B22EA" w:rsidRPr="00C64AF4" w:rsidRDefault="00064C38" w:rsidP="00641E1B">
            <w:pPr>
              <w:pStyle w:val="TableParagraph"/>
              <w:spacing w:before="1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64AF4">
              <w:rPr>
                <w:rFonts w:ascii="Arial" w:hAnsi="Arial" w:cs="Arial"/>
                <w:sz w:val="20"/>
                <w:szCs w:val="20"/>
              </w:rPr>
              <w:t>This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manuscript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addresses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a</w:t>
            </w:r>
            <w:r w:rsidRPr="00C64A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critical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public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health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concern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maternal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deaths</w:t>
            </w:r>
            <w:r w:rsidRPr="00C64AF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due</w:t>
            </w:r>
            <w:r w:rsidRPr="00C64A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to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eclampsia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by analyzing national epidemiological data over a decade. It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sheds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light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on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the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demographic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and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social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patterns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associated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with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mortality,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which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is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vital for guiding future health policies, prenatal care strategies, and maternal health programs in</w:t>
            </w:r>
            <w:r w:rsidR="00641E1B" w:rsidRPr="00C64A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pacing w:val="-2"/>
                <w:sz w:val="20"/>
                <w:szCs w:val="20"/>
              </w:rPr>
              <w:t>Brazil</w:t>
            </w:r>
          </w:p>
        </w:tc>
        <w:tc>
          <w:tcPr>
            <w:tcW w:w="6444" w:type="dxa"/>
          </w:tcPr>
          <w:p w14:paraId="24A1518E" w14:textId="5BA21062" w:rsidR="008B22EA" w:rsidRPr="00C64AF4" w:rsidRDefault="00EF21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64AF4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8B22EA" w:rsidRPr="00C64AF4" w14:paraId="475CB91D" w14:textId="77777777">
        <w:trPr>
          <w:trHeight w:val="1262"/>
        </w:trPr>
        <w:tc>
          <w:tcPr>
            <w:tcW w:w="5352" w:type="dxa"/>
          </w:tcPr>
          <w:p w14:paraId="51BC3ED2" w14:textId="77777777" w:rsidR="008B22EA" w:rsidRPr="00C64AF4" w:rsidRDefault="00064C38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64A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64A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64A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64AF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64A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64AF4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64A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DC2E2C5" w14:textId="77777777" w:rsidR="008B22EA" w:rsidRPr="00C64AF4" w:rsidRDefault="00064C38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64AF4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C64A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64A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64A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C64A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C64A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C64A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7882694B" w14:textId="77777777" w:rsidR="008B22EA" w:rsidRPr="00C64AF4" w:rsidRDefault="00064C38">
            <w:pPr>
              <w:pStyle w:val="TableParagraph"/>
              <w:spacing w:line="27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64AF4">
              <w:rPr>
                <w:rFonts w:ascii="Arial" w:hAnsi="Arial" w:cs="Arial"/>
                <w:sz w:val="20"/>
                <w:szCs w:val="20"/>
              </w:rPr>
              <w:t>Yes,</w:t>
            </w:r>
            <w:r w:rsidRPr="00C64AF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the</w:t>
            </w:r>
            <w:r w:rsidRPr="00C64AF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title</w:t>
            </w:r>
            <w:r w:rsidRPr="00C64AF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is</w:t>
            </w:r>
            <w:r w:rsidRPr="00C64AF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clear</w:t>
            </w:r>
            <w:r w:rsidRPr="00C64AF4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and</w:t>
            </w:r>
            <w:r w:rsidRPr="00C64AF4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pacing w:val="-2"/>
                <w:sz w:val="20"/>
                <w:szCs w:val="20"/>
              </w:rPr>
              <w:t>specific.</w:t>
            </w:r>
          </w:p>
        </w:tc>
        <w:tc>
          <w:tcPr>
            <w:tcW w:w="6444" w:type="dxa"/>
          </w:tcPr>
          <w:p w14:paraId="3E0E5842" w14:textId="41677E5D" w:rsidR="008B22EA" w:rsidRPr="00C64AF4" w:rsidRDefault="00E00F9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64AF4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8B22EA" w:rsidRPr="00C64AF4" w14:paraId="0E70D991" w14:textId="77777777">
        <w:trPr>
          <w:trHeight w:val="1261"/>
        </w:trPr>
        <w:tc>
          <w:tcPr>
            <w:tcW w:w="5352" w:type="dxa"/>
          </w:tcPr>
          <w:p w14:paraId="4B365EE8" w14:textId="77777777" w:rsidR="008B22EA" w:rsidRPr="00C64AF4" w:rsidRDefault="00064C3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C64AF4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C64A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64A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C64A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C64A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C64A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64A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C64A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C64A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64A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7FE3CE28" w14:textId="77777777" w:rsidR="008B22EA" w:rsidRPr="00C64AF4" w:rsidRDefault="00064C38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64AF4">
              <w:rPr>
                <w:rFonts w:ascii="Arial" w:hAnsi="Arial" w:cs="Arial"/>
                <w:sz w:val="20"/>
                <w:szCs w:val="20"/>
              </w:rPr>
              <w:t>The</w:t>
            </w:r>
            <w:r w:rsidRPr="00C64AF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abstract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is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mostly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comprehensive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and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summarizes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the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aims,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methods,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 xml:space="preserve">results and </w:t>
            </w:r>
            <w:r w:rsidRPr="00C64AF4">
              <w:rPr>
                <w:rFonts w:ascii="Arial" w:hAnsi="Arial" w:cs="Arial"/>
                <w:spacing w:val="-2"/>
                <w:sz w:val="20"/>
                <w:szCs w:val="20"/>
              </w:rPr>
              <w:t>conclusions</w:t>
            </w:r>
          </w:p>
        </w:tc>
        <w:tc>
          <w:tcPr>
            <w:tcW w:w="6444" w:type="dxa"/>
          </w:tcPr>
          <w:p w14:paraId="6168D99A" w14:textId="491F1E85" w:rsidR="008B22EA" w:rsidRPr="00C64AF4" w:rsidRDefault="00DF643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64AF4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8B22EA" w:rsidRPr="00C64AF4" w14:paraId="3D61F3F8" w14:textId="77777777">
        <w:trPr>
          <w:trHeight w:val="703"/>
        </w:trPr>
        <w:tc>
          <w:tcPr>
            <w:tcW w:w="5352" w:type="dxa"/>
          </w:tcPr>
          <w:p w14:paraId="1A574361" w14:textId="77777777" w:rsidR="008B22EA" w:rsidRPr="00C64AF4" w:rsidRDefault="00064C3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C64A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64AF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64A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64A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C64A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C64AF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64A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C64AF4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20C0A074" w14:textId="77777777" w:rsidR="008B22EA" w:rsidRPr="00C64AF4" w:rsidRDefault="00064C38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64AF4">
              <w:rPr>
                <w:rFonts w:ascii="Arial" w:hAnsi="Arial" w:cs="Arial"/>
                <w:sz w:val="20"/>
                <w:szCs w:val="20"/>
              </w:rPr>
              <w:t>The</w:t>
            </w:r>
            <w:r w:rsidRPr="00C64A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manuscript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is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valid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in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terms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of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data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collection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and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>descriptive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</w:rPr>
              <w:t xml:space="preserve">statistical </w:t>
            </w:r>
            <w:r w:rsidRPr="00C64AF4">
              <w:rPr>
                <w:rFonts w:ascii="Arial" w:hAnsi="Arial" w:cs="Arial"/>
                <w:spacing w:val="-2"/>
                <w:sz w:val="20"/>
                <w:szCs w:val="20"/>
              </w:rPr>
              <w:t>analysis.</w:t>
            </w:r>
          </w:p>
        </w:tc>
        <w:tc>
          <w:tcPr>
            <w:tcW w:w="6444" w:type="dxa"/>
          </w:tcPr>
          <w:p w14:paraId="18D84F2B" w14:textId="5ADB89A2" w:rsidR="008B22EA" w:rsidRPr="00C64AF4" w:rsidRDefault="00DF643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64AF4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8B22EA" w:rsidRPr="00C64AF4" w14:paraId="24839F3F" w14:textId="77777777">
        <w:trPr>
          <w:trHeight w:val="702"/>
        </w:trPr>
        <w:tc>
          <w:tcPr>
            <w:tcW w:w="5352" w:type="dxa"/>
          </w:tcPr>
          <w:p w14:paraId="71D958A4" w14:textId="77777777" w:rsidR="008B22EA" w:rsidRPr="00C64AF4" w:rsidRDefault="00064C38">
            <w:pPr>
              <w:pStyle w:val="TableParagraph"/>
              <w:spacing w:line="230" w:lineRule="atLeas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C64AF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64A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64A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64A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C64A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64A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C64A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C64A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64A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3A2A8CD5" w14:textId="77777777" w:rsidR="008B22EA" w:rsidRPr="00C64AF4" w:rsidRDefault="00064C38">
            <w:pPr>
              <w:pStyle w:val="TableParagraph"/>
              <w:ind w:left="108" w:right="1229"/>
              <w:rPr>
                <w:rFonts w:ascii="Arial" w:hAnsi="Arial" w:cs="Arial"/>
                <w:sz w:val="20"/>
                <w:szCs w:val="20"/>
              </w:rPr>
            </w:pPr>
            <w:r w:rsidRPr="00C64AF4">
              <w:rPr>
                <w:rFonts w:ascii="Arial" w:hAnsi="Arial" w:cs="Arial"/>
                <w:sz w:val="20"/>
                <w:szCs w:val="20"/>
              </w:rPr>
              <w:t>Most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  <w:highlight w:val="green"/>
              </w:rPr>
              <w:t>references</w:t>
            </w:r>
            <w:r w:rsidRPr="00C64AF4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  <w:highlight w:val="green"/>
              </w:rPr>
              <w:t>are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  <w:highlight w:val="green"/>
              </w:rPr>
              <w:t>relevant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  <w:highlight w:val="green"/>
              </w:rPr>
              <w:t>and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  <w:highlight w:val="green"/>
              </w:rPr>
              <w:t>recent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  <w:highlight w:val="green"/>
              </w:rPr>
              <w:t>few</w:t>
            </w:r>
            <w:r w:rsidRPr="00C64AF4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  <w:highlight w:val="green"/>
              </w:rPr>
              <w:t>information’s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  <w:highlight w:val="green"/>
              </w:rPr>
              <w:t>can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  <w:highlight w:val="green"/>
              </w:rPr>
              <w:t>be</w:t>
            </w:r>
            <w:r w:rsidRPr="00C64AF4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  <w:highlight w:val="green"/>
              </w:rPr>
              <w:t>added</w:t>
            </w:r>
            <w:r w:rsidRPr="00C64AF4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  <w:highlight w:val="green"/>
              </w:rPr>
              <w:t>from Trends</w:t>
            </w:r>
            <w:r w:rsidRPr="00C64AF4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  <w:highlight w:val="green"/>
              </w:rPr>
              <w:t>in maternal</w:t>
            </w:r>
            <w:r w:rsidRPr="00C64AF4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  <w:highlight w:val="green"/>
              </w:rPr>
              <w:t>mortality estimates</w:t>
            </w:r>
            <w:r w:rsidRPr="00C64AF4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  <w:highlight w:val="green"/>
              </w:rPr>
              <w:t>2000 to</w:t>
            </w:r>
            <w:r w:rsidRPr="00C64AF4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  <w:highlight w:val="green"/>
              </w:rPr>
              <w:t>2023”</w:t>
            </w:r>
            <w:r w:rsidRPr="00C64AF4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  <w:highlight w:val="green"/>
              </w:rPr>
              <w:t>(published</w:t>
            </w:r>
            <w:r w:rsidRPr="00C64AF4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C64AF4">
              <w:rPr>
                <w:rFonts w:ascii="Arial" w:hAnsi="Arial" w:cs="Arial"/>
                <w:sz w:val="20"/>
                <w:szCs w:val="20"/>
                <w:highlight w:val="green"/>
              </w:rPr>
              <w:t xml:space="preserve">April </w:t>
            </w:r>
            <w:r w:rsidRPr="00C64AF4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>2025)</w:t>
            </w:r>
          </w:p>
        </w:tc>
        <w:tc>
          <w:tcPr>
            <w:tcW w:w="6444" w:type="dxa"/>
          </w:tcPr>
          <w:p w14:paraId="0D698799" w14:textId="6BDB1D03" w:rsidR="008B22EA" w:rsidRPr="00C64AF4" w:rsidRDefault="0071749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64AF4">
              <w:rPr>
                <w:rFonts w:ascii="Arial" w:hAnsi="Arial" w:cs="Arial"/>
                <w:sz w:val="20"/>
                <w:szCs w:val="20"/>
              </w:rPr>
              <w:t>Recent references have been added</w:t>
            </w:r>
          </w:p>
        </w:tc>
      </w:tr>
      <w:tr w:rsidR="008B22EA" w:rsidRPr="00C64AF4" w14:paraId="6DFDF3D8" w14:textId="77777777">
        <w:trPr>
          <w:trHeight w:val="690"/>
        </w:trPr>
        <w:tc>
          <w:tcPr>
            <w:tcW w:w="5352" w:type="dxa"/>
          </w:tcPr>
          <w:p w14:paraId="6881033C" w14:textId="77777777" w:rsidR="008B22EA" w:rsidRPr="00C64AF4" w:rsidRDefault="00064C3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C64A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64A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64A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C64A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C64A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64AF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64A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64A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3865FC59" w14:textId="77777777" w:rsidR="008B22EA" w:rsidRPr="00C64AF4" w:rsidRDefault="008B22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14:paraId="3B8EBD38" w14:textId="77777777" w:rsidR="008B22EA" w:rsidRPr="00C64AF4" w:rsidRDefault="008B22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22EA" w:rsidRPr="00C64AF4" w14:paraId="48768C52" w14:textId="77777777">
        <w:trPr>
          <w:trHeight w:val="1177"/>
        </w:trPr>
        <w:tc>
          <w:tcPr>
            <w:tcW w:w="5352" w:type="dxa"/>
          </w:tcPr>
          <w:p w14:paraId="428091E4" w14:textId="77777777" w:rsidR="008B22EA" w:rsidRPr="00C64AF4" w:rsidRDefault="00064C3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64AF4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C64AF4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64AF4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5969AB5F" w14:textId="77777777" w:rsidR="008B22EA" w:rsidRPr="00C64AF4" w:rsidRDefault="008B22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14:paraId="45E049A8" w14:textId="77777777" w:rsidR="008B22EA" w:rsidRPr="00C64AF4" w:rsidRDefault="008B22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6F1FAE9" w14:textId="77777777" w:rsidR="008B22EA" w:rsidRPr="00C64AF4" w:rsidRDefault="008B22EA">
      <w:pPr>
        <w:rPr>
          <w:rFonts w:ascii="Arial" w:hAnsi="Arial" w:cs="Arial"/>
          <w:b/>
          <w:sz w:val="20"/>
          <w:szCs w:val="20"/>
        </w:rPr>
      </w:pPr>
    </w:p>
    <w:p w14:paraId="0C337D50" w14:textId="77777777" w:rsidR="008B22EA" w:rsidRPr="00C64AF4" w:rsidRDefault="008B22EA">
      <w:pPr>
        <w:rPr>
          <w:rFonts w:ascii="Arial" w:hAnsi="Arial" w:cs="Arial"/>
          <w:b/>
          <w:sz w:val="20"/>
          <w:szCs w:val="20"/>
        </w:rPr>
      </w:pPr>
    </w:p>
    <w:p w14:paraId="2E5B102C" w14:textId="77777777" w:rsidR="008B22EA" w:rsidRPr="00C64AF4" w:rsidRDefault="008B22EA">
      <w:pPr>
        <w:rPr>
          <w:rFonts w:ascii="Arial" w:hAnsi="Arial" w:cs="Arial"/>
          <w:b/>
          <w:sz w:val="20"/>
          <w:szCs w:val="20"/>
        </w:rPr>
      </w:pPr>
    </w:p>
    <w:p w14:paraId="768844F8" w14:textId="77777777" w:rsidR="008B22EA" w:rsidRPr="00C64AF4" w:rsidRDefault="008B22EA">
      <w:pPr>
        <w:rPr>
          <w:rFonts w:ascii="Arial" w:hAnsi="Arial" w:cs="Arial"/>
          <w:b/>
          <w:sz w:val="20"/>
          <w:szCs w:val="20"/>
        </w:rPr>
      </w:pPr>
    </w:p>
    <w:p w14:paraId="64CAC7E4" w14:textId="77777777" w:rsidR="008B22EA" w:rsidRPr="00C64AF4" w:rsidRDefault="008B22EA">
      <w:pPr>
        <w:rPr>
          <w:rFonts w:ascii="Arial" w:hAnsi="Arial" w:cs="Arial"/>
          <w:b/>
          <w:sz w:val="20"/>
          <w:szCs w:val="20"/>
        </w:rPr>
      </w:pPr>
    </w:p>
    <w:p w14:paraId="526361F3" w14:textId="77777777" w:rsidR="008B22EA" w:rsidRDefault="008B22EA">
      <w:pPr>
        <w:rPr>
          <w:rFonts w:ascii="Arial" w:hAnsi="Arial" w:cs="Arial"/>
          <w:b/>
          <w:sz w:val="20"/>
          <w:szCs w:val="20"/>
        </w:rPr>
      </w:pPr>
    </w:p>
    <w:p w14:paraId="7C84D2A6" w14:textId="77777777" w:rsidR="00C64AF4" w:rsidRDefault="00C64AF4">
      <w:pPr>
        <w:rPr>
          <w:rFonts w:ascii="Arial" w:hAnsi="Arial" w:cs="Arial"/>
          <w:b/>
          <w:sz w:val="20"/>
          <w:szCs w:val="20"/>
        </w:rPr>
      </w:pPr>
    </w:p>
    <w:p w14:paraId="17B217C5" w14:textId="77777777" w:rsidR="00C64AF4" w:rsidRDefault="00C64AF4">
      <w:pPr>
        <w:rPr>
          <w:rFonts w:ascii="Arial" w:hAnsi="Arial" w:cs="Arial"/>
          <w:b/>
          <w:sz w:val="20"/>
          <w:szCs w:val="20"/>
        </w:rPr>
      </w:pPr>
    </w:p>
    <w:p w14:paraId="7F64BC3D" w14:textId="77777777" w:rsidR="00C64AF4" w:rsidRPr="00C64AF4" w:rsidRDefault="00C64AF4">
      <w:pPr>
        <w:rPr>
          <w:rFonts w:ascii="Arial" w:hAnsi="Arial" w:cs="Arial"/>
          <w:b/>
          <w:sz w:val="20"/>
          <w:szCs w:val="20"/>
        </w:rPr>
      </w:pPr>
    </w:p>
    <w:p w14:paraId="49B1853D" w14:textId="77777777" w:rsidR="008B22EA" w:rsidRPr="00C64AF4" w:rsidRDefault="008B22EA">
      <w:pPr>
        <w:rPr>
          <w:rFonts w:ascii="Arial" w:hAnsi="Arial" w:cs="Arial"/>
          <w:b/>
          <w:sz w:val="20"/>
          <w:szCs w:val="20"/>
        </w:rPr>
      </w:pPr>
    </w:p>
    <w:p w14:paraId="3A514675" w14:textId="77777777" w:rsidR="008B22EA" w:rsidRPr="00C64AF4" w:rsidRDefault="008B22EA">
      <w:pPr>
        <w:rPr>
          <w:rFonts w:ascii="Arial" w:hAnsi="Arial" w:cs="Arial"/>
          <w:b/>
          <w:sz w:val="20"/>
          <w:szCs w:val="20"/>
        </w:rPr>
      </w:pPr>
    </w:p>
    <w:p w14:paraId="5B08D36A" w14:textId="77777777" w:rsidR="008B22EA" w:rsidRPr="00C64AF4" w:rsidRDefault="008B22EA">
      <w:pPr>
        <w:rPr>
          <w:rFonts w:ascii="Arial" w:hAnsi="Arial" w:cs="Arial"/>
          <w:b/>
          <w:sz w:val="20"/>
          <w:szCs w:val="20"/>
        </w:rPr>
      </w:pPr>
    </w:p>
    <w:p w14:paraId="7CA36C56" w14:textId="77777777" w:rsidR="008B22EA" w:rsidRPr="00C64AF4" w:rsidRDefault="008B22EA">
      <w:pPr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D95A48" w:rsidRPr="00C64AF4" w14:paraId="05220C6A" w14:textId="77777777" w:rsidTr="00D95A4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00F7D" w14:textId="77777777" w:rsidR="00D95A48" w:rsidRPr="00C64AF4" w:rsidRDefault="00D95A48" w:rsidP="00D95A4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C64AF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64AF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FDEE5C8" w14:textId="77777777" w:rsidR="00D95A48" w:rsidRPr="00C64AF4" w:rsidRDefault="00D95A48" w:rsidP="00D95A4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95A48" w:rsidRPr="00C64AF4" w14:paraId="5F458F72" w14:textId="77777777" w:rsidTr="00D95A4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3016C" w14:textId="77777777" w:rsidR="00D95A48" w:rsidRPr="00C64AF4" w:rsidRDefault="00D95A48" w:rsidP="00D95A4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A4794" w14:textId="77777777" w:rsidR="00D95A48" w:rsidRPr="00C64AF4" w:rsidRDefault="00D95A48" w:rsidP="00D95A48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64A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CD35" w14:textId="77777777" w:rsidR="00D95A48" w:rsidRPr="00C64AF4" w:rsidRDefault="00D95A48" w:rsidP="00D95A48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64AF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64AF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CA55F4B" w14:textId="77777777" w:rsidR="00D95A48" w:rsidRPr="00C64AF4" w:rsidRDefault="00D95A48" w:rsidP="00D95A48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95A48" w:rsidRPr="00C64AF4" w14:paraId="4AF1C4F8" w14:textId="77777777" w:rsidTr="00D95A4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CE208" w14:textId="77777777" w:rsidR="00D95A48" w:rsidRPr="00C64AF4" w:rsidRDefault="00D95A48" w:rsidP="00D95A4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64AF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F9809AC" w14:textId="77777777" w:rsidR="00D95A48" w:rsidRPr="00C64AF4" w:rsidRDefault="00D95A48" w:rsidP="00D95A4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7F13D" w14:textId="77777777" w:rsidR="00D95A48" w:rsidRPr="00C64AF4" w:rsidRDefault="00D95A48" w:rsidP="00D95A4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64AF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64AF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64AF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9AE7E44" w14:textId="77777777" w:rsidR="00D95A48" w:rsidRPr="00C64AF4" w:rsidRDefault="00D95A48" w:rsidP="00D95A4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A6A8" w14:textId="77777777" w:rsidR="00D95A48" w:rsidRPr="00C64AF4" w:rsidRDefault="00D95A48" w:rsidP="00D95A4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BC5E76" w14:textId="77777777" w:rsidR="00D95A48" w:rsidRPr="00C64AF4" w:rsidRDefault="00D95A48" w:rsidP="00D95A4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380B022" w14:textId="77777777" w:rsidR="00D95A48" w:rsidRPr="00C64AF4" w:rsidRDefault="00D95A48" w:rsidP="00D95A4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81E35E9" w14:textId="77777777" w:rsidR="00D95A48" w:rsidRPr="00C64AF4" w:rsidRDefault="00D95A48" w:rsidP="00D95A48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7A0700FC" w14:textId="77777777" w:rsidR="00D95A48" w:rsidRPr="00C64AF4" w:rsidRDefault="00D95A48" w:rsidP="00D95A48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79BDBF7A" w14:textId="77777777" w:rsidR="00D95A48" w:rsidRPr="00C64AF4" w:rsidRDefault="00D95A48" w:rsidP="00D95A48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7F6795F1" w14:textId="77777777" w:rsidR="00D95A48" w:rsidRPr="00C64AF4" w:rsidRDefault="00D95A48" w:rsidP="00D95A48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43F02AAC" w14:textId="77777777" w:rsidR="008B22EA" w:rsidRPr="00C64AF4" w:rsidRDefault="008B22EA">
      <w:pPr>
        <w:rPr>
          <w:rFonts w:ascii="Arial" w:hAnsi="Arial" w:cs="Arial"/>
          <w:b/>
          <w:sz w:val="20"/>
          <w:szCs w:val="20"/>
        </w:rPr>
      </w:pPr>
    </w:p>
    <w:sectPr w:rsidR="008B22EA" w:rsidRPr="00C64AF4" w:rsidSect="00D95A48">
      <w:pgSz w:w="23820" w:h="16840" w:orient="landscape"/>
      <w:pgMar w:top="1820" w:right="1275" w:bottom="1217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8B418" w14:textId="77777777" w:rsidR="00615363" w:rsidRDefault="00615363">
      <w:r>
        <w:separator/>
      </w:r>
    </w:p>
  </w:endnote>
  <w:endnote w:type="continuationSeparator" w:id="0">
    <w:p w14:paraId="323E1DC0" w14:textId="77777777" w:rsidR="00615363" w:rsidRDefault="00615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88E82" w14:textId="77777777" w:rsidR="00615363" w:rsidRDefault="00615363">
      <w:r>
        <w:separator/>
      </w:r>
    </w:p>
  </w:footnote>
  <w:footnote w:type="continuationSeparator" w:id="0">
    <w:p w14:paraId="0FE14299" w14:textId="77777777" w:rsidR="00615363" w:rsidRDefault="00615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924CA3"/>
    <w:multiLevelType w:val="hybridMultilevel"/>
    <w:tmpl w:val="9006D87C"/>
    <w:lvl w:ilvl="0" w:tplc="D0BA06EE">
      <w:start w:val="1"/>
      <w:numFmt w:val="decimal"/>
      <w:lvlText w:val="%1.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8"/>
        <w:szCs w:val="18"/>
        <w:lang w:val="en-US" w:eastAsia="en-US" w:bidi="ar-SA"/>
      </w:rPr>
    </w:lvl>
    <w:lvl w:ilvl="1" w:tplc="568801DC">
      <w:numFmt w:val="bullet"/>
      <w:lvlText w:val="•"/>
      <w:lvlJc w:val="left"/>
      <w:pPr>
        <w:ind w:left="1165" w:hanging="152"/>
      </w:pPr>
      <w:rPr>
        <w:rFonts w:hint="default"/>
        <w:lang w:val="en-US" w:eastAsia="en-US" w:bidi="ar-SA"/>
      </w:rPr>
    </w:lvl>
    <w:lvl w:ilvl="2" w:tplc="CDDCEAD4">
      <w:numFmt w:val="bullet"/>
      <w:lvlText w:val="•"/>
      <w:lvlJc w:val="left"/>
      <w:pPr>
        <w:ind w:left="2071" w:hanging="152"/>
      </w:pPr>
      <w:rPr>
        <w:rFonts w:hint="default"/>
        <w:lang w:val="en-US" w:eastAsia="en-US" w:bidi="ar-SA"/>
      </w:rPr>
    </w:lvl>
    <w:lvl w:ilvl="3" w:tplc="4F6676AE">
      <w:numFmt w:val="bullet"/>
      <w:lvlText w:val="•"/>
      <w:lvlJc w:val="left"/>
      <w:pPr>
        <w:ind w:left="2976" w:hanging="152"/>
      </w:pPr>
      <w:rPr>
        <w:rFonts w:hint="default"/>
        <w:lang w:val="en-US" w:eastAsia="en-US" w:bidi="ar-SA"/>
      </w:rPr>
    </w:lvl>
    <w:lvl w:ilvl="4" w:tplc="91DC4EF2">
      <w:numFmt w:val="bullet"/>
      <w:lvlText w:val="•"/>
      <w:lvlJc w:val="left"/>
      <w:pPr>
        <w:ind w:left="3882" w:hanging="152"/>
      </w:pPr>
      <w:rPr>
        <w:rFonts w:hint="default"/>
        <w:lang w:val="en-US" w:eastAsia="en-US" w:bidi="ar-SA"/>
      </w:rPr>
    </w:lvl>
    <w:lvl w:ilvl="5" w:tplc="F6D4B2F6">
      <w:numFmt w:val="bullet"/>
      <w:lvlText w:val="•"/>
      <w:lvlJc w:val="left"/>
      <w:pPr>
        <w:ind w:left="4787" w:hanging="152"/>
      </w:pPr>
      <w:rPr>
        <w:rFonts w:hint="default"/>
        <w:lang w:val="en-US" w:eastAsia="en-US" w:bidi="ar-SA"/>
      </w:rPr>
    </w:lvl>
    <w:lvl w:ilvl="6" w:tplc="1B366DE6">
      <w:numFmt w:val="bullet"/>
      <w:lvlText w:val="•"/>
      <w:lvlJc w:val="left"/>
      <w:pPr>
        <w:ind w:left="5693" w:hanging="152"/>
      </w:pPr>
      <w:rPr>
        <w:rFonts w:hint="default"/>
        <w:lang w:val="en-US" w:eastAsia="en-US" w:bidi="ar-SA"/>
      </w:rPr>
    </w:lvl>
    <w:lvl w:ilvl="7" w:tplc="724A2560">
      <w:numFmt w:val="bullet"/>
      <w:lvlText w:val="•"/>
      <w:lvlJc w:val="left"/>
      <w:pPr>
        <w:ind w:left="6598" w:hanging="152"/>
      </w:pPr>
      <w:rPr>
        <w:rFonts w:hint="default"/>
        <w:lang w:val="en-US" w:eastAsia="en-US" w:bidi="ar-SA"/>
      </w:rPr>
    </w:lvl>
    <w:lvl w:ilvl="8" w:tplc="18FE182C">
      <w:numFmt w:val="bullet"/>
      <w:lvlText w:val="•"/>
      <w:lvlJc w:val="left"/>
      <w:pPr>
        <w:ind w:left="7504" w:hanging="152"/>
      </w:pPr>
      <w:rPr>
        <w:rFonts w:hint="default"/>
        <w:lang w:val="en-US" w:eastAsia="en-US" w:bidi="ar-SA"/>
      </w:rPr>
    </w:lvl>
  </w:abstractNum>
  <w:num w:numId="1" w16cid:durableId="1419332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cwNTAxMzUB0oaGFko6SsGpxcWZ+XkgBYa1ADcFwsgsAAAA"/>
  </w:docVars>
  <w:rsids>
    <w:rsidRoot w:val="008B22EA"/>
    <w:rsid w:val="00064C38"/>
    <w:rsid w:val="00143B01"/>
    <w:rsid w:val="004E552A"/>
    <w:rsid w:val="00615363"/>
    <w:rsid w:val="00641E1B"/>
    <w:rsid w:val="0071749B"/>
    <w:rsid w:val="00743546"/>
    <w:rsid w:val="007B4F74"/>
    <w:rsid w:val="008B22EA"/>
    <w:rsid w:val="00986A24"/>
    <w:rsid w:val="00C64AF4"/>
    <w:rsid w:val="00D95A48"/>
    <w:rsid w:val="00DA1FE4"/>
    <w:rsid w:val="00DF643C"/>
    <w:rsid w:val="00E00F97"/>
    <w:rsid w:val="00E02C97"/>
    <w:rsid w:val="00EF21BC"/>
    <w:rsid w:val="00F8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CE511"/>
  <w15:docId w15:val="{D7C43E6A-0B96-41FA-B3DF-48446764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7B4F74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5A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ammr.com/index.php/JAMM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12</cp:revision>
  <dcterms:created xsi:type="dcterms:W3CDTF">2025-07-04T07:23:00Z</dcterms:created>
  <dcterms:modified xsi:type="dcterms:W3CDTF">2025-07-15T13:14:00Z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2025-07-04T00:00:00Z</vt:filetime>
  </property>
  <property fmtid="{D5CDD505-2E9C-101B-9397-08002B2CF9AE}" pid="5" name="Producer">
    <vt:lpwstr>Microsoft® Word 2021</vt:lpwstr>
  </property>
</Properties>
</file>